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5E" w:rsidRDefault="00E4405E" w:rsidP="00C13EDD">
      <w:pPr>
        <w:spacing w:after="0" w:line="240" w:lineRule="auto"/>
      </w:pPr>
    </w:p>
    <w:p w:rsidR="00E4405E" w:rsidRDefault="00E4405E" w:rsidP="00C13EDD">
      <w:pPr>
        <w:spacing w:after="0" w:line="240" w:lineRule="auto"/>
      </w:pPr>
    </w:p>
    <w:p w:rsidR="00E4405E" w:rsidRDefault="00E4405E" w:rsidP="00C13EDD">
      <w:pPr>
        <w:spacing w:after="0" w:line="240" w:lineRule="auto"/>
      </w:pPr>
    </w:p>
    <w:p w:rsidR="00E4405E" w:rsidRDefault="00E4405E" w:rsidP="00C13EDD">
      <w:pPr>
        <w:spacing w:after="0" w:line="240" w:lineRule="auto"/>
      </w:pPr>
    </w:p>
    <w:p w:rsidR="00E4405E" w:rsidRDefault="00E4405E" w:rsidP="00C13EDD">
      <w:pPr>
        <w:spacing w:after="0" w:line="240" w:lineRule="auto"/>
      </w:pPr>
    </w:p>
    <w:p w:rsidR="00E4405E" w:rsidRDefault="00E4405E" w:rsidP="00C13EDD">
      <w:pPr>
        <w:spacing w:after="0" w:line="240" w:lineRule="auto"/>
      </w:pPr>
    </w:p>
    <w:p w:rsidR="00E4405E" w:rsidRDefault="00E4405E" w:rsidP="00C13EDD">
      <w:pPr>
        <w:spacing w:after="0" w:line="240" w:lineRule="auto"/>
        <w:jc w:val="center"/>
      </w:pPr>
      <w:r>
        <w:t>Relativism Theory and Philosophy Applied in the Case of HIV Stigma</w:t>
      </w:r>
    </w:p>
    <w:p w:rsidR="00E4405E" w:rsidRDefault="00E4405E" w:rsidP="00C13EDD">
      <w:pPr>
        <w:spacing w:after="0" w:line="240" w:lineRule="auto"/>
        <w:jc w:val="center"/>
      </w:pPr>
      <w:r>
        <w:t>Name of Student</w:t>
      </w:r>
    </w:p>
    <w:p w:rsidR="00E4405E" w:rsidRDefault="00E4405E" w:rsidP="00C13EDD">
      <w:pPr>
        <w:spacing w:after="0" w:line="240" w:lineRule="auto"/>
        <w:jc w:val="center"/>
      </w:pPr>
      <w:r>
        <w:t>Name of Institution</w:t>
      </w:r>
    </w:p>
    <w:p w:rsidR="00C13EDD" w:rsidRDefault="00E4405E" w:rsidP="00C13EDD">
      <w:pPr>
        <w:spacing w:after="0" w:line="240" w:lineRule="auto"/>
        <w:jc w:val="center"/>
      </w:pPr>
      <w:r>
        <w:t>Date</w:t>
      </w:r>
      <w:r>
        <w:br w:type="page"/>
      </w:r>
    </w:p>
    <w:p w:rsidR="00C13EDD" w:rsidRDefault="00C13EDD" w:rsidP="00C13EDD">
      <w:pPr>
        <w:spacing w:after="0" w:line="240" w:lineRule="auto"/>
        <w:jc w:val="both"/>
      </w:pPr>
      <w:r>
        <w:lastRenderedPageBreak/>
        <w:t>Relativism Theory and Philosophy Applied in the Case of HIV Stigma</w:t>
      </w:r>
    </w:p>
    <w:p w:rsidR="00F029CF" w:rsidRDefault="00D024E4" w:rsidP="00C13EDD">
      <w:pPr>
        <w:spacing w:after="0" w:line="240" w:lineRule="auto"/>
        <w:ind w:firstLine="720"/>
        <w:jc w:val="both"/>
      </w:pPr>
      <w:r>
        <w:t xml:space="preserve">Namibia HIV epidemic is almost under control categorized by a 4% rate of mother to </w:t>
      </w:r>
      <w:r w:rsidR="009E660F">
        <w:t>new-</w:t>
      </w:r>
      <w:r>
        <w:t>born transmission rate from a previous rate of 100%. The c</w:t>
      </w:r>
      <w:r w:rsidR="00283413">
        <w:t>ountry still targets at rates ov</w:t>
      </w:r>
      <w:r>
        <w:t>er than 2 %</w:t>
      </w:r>
      <w:r w:rsidR="00283413">
        <w:t xml:space="preserve"> </w:t>
      </w:r>
      <w:sdt>
        <w:sdtPr>
          <w:id w:val="-707416306"/>
          <w:citation/>
        </w:sdtPr>
        <w:sdtEndPr/>
        <w:sdtContent>
          <w:r w:rsidR="00283413">
            <w:fldChar w:fldCharType="begin"/>
          </w:r>
          <w:r w:rsidR="00283413">
            <w:instrText xml:space="preserve"> CITATION Smi12 \l 1033 </w:instrText>
          </w:r>
          <w:r w:rsidR="00283413">
            <w:fldChar w:fldCharType="separate"/>
          </w:r>
          <w:r w:rsidR="00283413">
            <w:rPr>
              <w:noProof/>
            </w:rPr>
            <w:t>(Smith &amp; Baker, 2012)</w:t>
          </w:r>
          <w:r w:rsidR="00283413">
            <w:fldChar w:fldCharType="end"/>
          </w:r>
        </w:sdtContent>
      </w:sdt>
      <w:r>
        <w:t xml:space="preserve">. The </w:t>
      </w:r>
      <w:r w:rsidR="009E660F">
        <w:t xml:space="preserve">nation </w:t>
      </w:r>
      <w:r>
        <w:t xml:space="preserve">has employed different initiatives to effectively prevent, treat, care, retain and push for suppression of the pandemic. Peace </w:t>
      </w:r>
      <w:r w:rsidR="009E660F">
        <w:t>C</w:t>
      </w:r>
      <w:r>
        <w:t xml:space="preserve">orps are volunteer programs initiated by the United States government </w:t>
      </w:r>
      <w:r w:rsidR="00ED2307">
        <w:t xml:space="preserve">to provide economic and social development through technical assistance while promoting mutual understanding between Americans and the population served. The country directors develop long-range program goals, </w:t>
      </w:r>
      <w:r w:rsidR="00AC2DAB">
        <w:t xml:space="preserve">plans, </w:t>
      </w:r>
      <w:r w:rsidR="00ED2307">
        <w:t xml:space="preserve">milestones, </w:t>
      </w:r>
      <w:r w:rsidR="00AC2DAB">
        <w:t xml:space="preserve">and objectives, </w:t>
      </w:r>
      <w:r w:rsidR="00ED2307">
        <w:t xml:space="preserve">and </w:t>
      </w:r>
      <w:r w:rsidR="00AC2DAB">
        <w:t xml:space="preserve">asses </w:t>
      </w:r>
      <w:r w:rsidR="00ED2307">
        <w:t xml:space="preserve">the </w:t>
      </w:r>
      <w:r w:rsidR="00AC2DAB">
        <w:t xml:space="preserve">functionality </w:t>
      </w:r>
      <w:r w:rsidR="00ED2307">
        <w:t xml:space="preserve">of the initiatives </w:t>
      </w:r>
      <w:r w:rsidR="00AC2DAB">
        <w:t>across</w:t>
      </w:r>
      <w:r w:rsidR="00ED2307">
        <w:t xml:space="preserve"> the region</w:t>
      </w:r>
      <w:r w:rsidR="001C77CD">
        <w:t xml:space="preserve"> </w:t>
      </w:r>
      <w:sdt>
        <w:sdtPr>
          <w:id w:val="2045791962"/>
          <w:citation/>
        </w:sdtPr>
        <w:sdtEndPr/>
        <w:sdtContent>
          <w:r w:rsidR="001C77CD">
            <w:fldChar w:fldCharType="begin"/>
          </w:r>
          <w:r w:rsidR="001C77CD">
            <w:instrText xml:space="preserve">CITATION Gil10 \l 1033 </w:instrText>
          </w:r>
          <w:r w:rsidR="001C77CD">
            <w:fldChar w:fldCharType="separate"/>
          </w:r>
          <w:r w:rsidR="001C77CD">
            <w:rPr>
              <w:noProof/>
            </w:rPr>
            <w:t>(Gilbert, Morabito, &amp; Stohr, 2010)</w:t>
          </w:r>
          <w:r w:rsidR="001C77CD">
            <w:fldChar w:fldCharType="end"/>
          </w:r>
        </w:sdtContent>
      </w:sdt>
      <w:r w:rsidR="00ED2307">
        <w:t xml:space="preserve">. </w:t>
      </w:r>
      <w:r w:rsidR="00E75358">
        <w:t xml:space="preserve">To achieve this, they need comprehensive knowledge about </w:t>
      </w:r>
      <w:r w:rsidR="00AC2DAB">
        <w:t xml:space="preserve">policies, </w:t>
      </w:r>
      <w:r w:rsidR="00E75358">
        <w:t xml:space="preserve">administrative laws, </w:t>
      </w:r>
      <w:r w:rsidR="00AC2DAB">
        <w:t xml:space="preserve">precedents, and regulations </w:t>
      </w:r>
      <w:r w:rsidR="00E75358">
        <w:t xml:space="preserve">applicable to the </w:t>
      </w:r>
      <w:r w:rsidR="00AC2DAB">
        <w:t xml:space="preserve">implementation and management </w:t>
      </w:r>
      <w:r w:rsidR="00E75358">
        <w:t>of the developmental programs. Dr. Lockett is the country director of the Peace Corp</w:t>
      </w:r>
      <w:r w:rsidR="009E660F">
        <w:t>s</w:t>
      </w:r>
      <w:r w:rsidR="00E75358">
        <w:t xml:space="preserve"> in Namibia, which is plagued with HIV and the stigma associated with it. To gain more knowledge about the precedents applicable to this situation, she approaches Stanley Fish and Paul Boghossian about their relevant theories in th</w:t>
      </w:r>
      <w:r w:rsidR="009E660F">
        <w:t>at</w:t>
      </w:r>
      <w:r w:rsidR="00E75358">
        <w:t xml:space="preserve"> particular topic. The two philosophers </w:t>
      </w:r>
      <w:r w:rsidR="00F029CF">
        <w:t>offer their opinions about the tenable position of relativism.</w:t>
      </w:r>
    </w:p>
    <w:p w:rsidR="00F029CF" w:rsidRDefault="00F029CF" w:rsidP="00C13EDD">
      <w:pPr>
        <w:spacing w:after="0" w:line="240" w:lineRule="auto"/>
        <w:ind w:firstLine="720"/>
        <w:jc w:val="both"/>
      </w:pPr>
      <w:r>
        <w:t>The moral relativism view</w:t>
      </w:r>
      <w:r w:rsidR="00AC2DAB">
        <w:t>s</w:t>
      </w:r>
      <w:r>
        <w:t xml:space="preserve"> </w:t>
      </w:r>
      <w:r w:rsidR="00AC2DAB">
        <w:t xml:space="preserve">the sense </w:t>
      </w:r>
      <w:r w:rsidR="009E660F">
        <w:t>of truth in judg</w:t>
      </w:r>
      <w:r w:rsidR="00AC2DAB">
        <w:t xml:space="preserve">ments to be moral </w:t>
      </w:r>
      <w:r>
        <w:t xml:space="preserve">only relative to </w:t>
      </w:r>
      <w:r w:rsidR="009E660F">
        <w:t xml:space="preserve">a </w:t>
      </w:r>
      <w:r w:rsidR="00AC2DAB">
        <w:t>specific</w:t>
      </w:r>
      <w:r>
        <w:t xml:space="preserve"> </w:t>
      </w:r>
      <w:r w:rsidR="00AC2DAB">
        <w:t xml:space="preserve">point of view </w:t>
      </w:r>
      <w:r>
        <w:t>and that no stan</w:t>
      </w:r>
      <w:r w:rsidR="00AC2DAB">
        <w:t xml:space="preserve">ce </w:t>
      </w:r>
      <w:r>
        <w:t xml:space="preserve">is </w:t>
      </w:r>
      <w:r w:rsidR="00006D87">
        <w:t xml:space="preserve">distinctively entitled </w:t>
      </w:r>
      <w:r>
        <w:t xml:space="preserve">over </w:t>
      </w:r>
      <w:r w:rsidR="00006D87">
        <w:t>the rest</w:t>
      </w:r>
      <w:r>
        <w:t xml:space="preserve">. This theory has three keen insights; a different culture </w:t>
      </w:r>
      <w:r w:rsidR="00006D87">
        <w:t>frequently display</w:t>
      </w:r>
      <w:r w:rsidR="009E660F">
        <w:t>s</w:t>
      </w:r>
      <w:r>
        <w:t xml:space="preserve"> </w:t>
      </w:r>
      <w:r w:rsidR="009E660F">
        <w:t xml:space="preserve">absolute </w:t>
      </w:r>
      <w:r w:rsidR="00006D87">
        <w:t>differing</w:t>
      </w:r>
      <w:r>
        <w:t xml:space="preserve"> moral values, deny that there are </w:t>
      </w:r>
      <w:r w:rsidR="00006D87">
        <w:t xml:space="preserve">general </w:t>
      </w:r>
      <w:r>
        <w:t xml:space="preserve">moral values </w:t>
      </w:r>
      <w:r w:rsidR="00006D87">
        <w:t xml:space="preserve">common to all </w:t>
      </w:r>
      <w:r>
        <w:t>human culture</w:t>
      </w:r>
      <w:r w:rsidR="00006D87">
        <w:t>s</w:t>
      </w:r>
      <w:r>
        <w:t xml:space="preserve">, and insists on refraining from </w:t>
      </w:r>
      <w:r w:rsidR="009E660F">
        <w:t>adjudicating moral judg</w:t>
      </w:r>
      <w:r>
        <w:t>ments on beliefs and practices of cultures other than self</w:t>
      </w:r>
      <w:r w:rsidR="001C77CD">
        <w:t xml:space="preserve"> </w:t>
      </w:r>
      <w:sdt>
        <w:sdtPr>
          <w:id w:val="1717318626"/>
          <w:citation/>
        </w:sdtPr>
        <w:sdtEndPr/>
        <w:sdtContent>
          <w:r w:rsidR="001C77CD">
            <w:fldChar w:fldCharType="begin"/>
          </w:r>
          <w:r w:rsidR="001C77CD">
            <w:instrText xml:space="preserve"> CITATION Lev14 \l 1033 </w:instrText>
          </w:r>
          <w:r w:rsidR="001C77CD">
            <w:fldChar w:fldCharType="separate"/>
          </w:r>
          <w:r w:rsidR="001C77CD">
            <w:rPr>
              <w:noProof/>
            </w:rPr>
            <w:t>(Levy, 2014)</w:t>
          </w:r>
          <w:r w:rsidR="001C77CD">
            <w:fldChar w:fldCharType="end"/>
          </w:r>
        </w:sdtContent>
      </w:sdt>
      <w:r>
        <w:t xml:space="preserve">. </w:t>
      </w:r>
    </w:p>
    <w:p w:rsidR="00554A8F" w:rsidRDefault="00554A8F" w:rsidP="00C13EDD">
      <w:pPr>
        <w:spacing w:after="0" w:line="240" w:lineRule="auto"/>
        <w:ind w:firstLine="720"/>
        <w:jc w:val="both"/>
      </w:pPr>
      <w:r>
        <w:t xml:space="preserve">Paul Boghossian argues that relativism, in its pure sense, should be free from any commitments to absolutes </w:t>
      </w:r>
      <w:sdt>
        <w:sdtPr>
          <w:id w:val="-661856498"/>
          <w:citation/>
        </w:sdtPr>
        <w:sdtEndPr/>
        <w:sdtContent>
          <w:r>
            <w:fldChar w:fldCharType="begin"/>
          </w:r>
          <w:r>
            <w:instrText xml:space="preserve"> CITATION Vel15 \l 1033 </w:instrText>
          </w:r>
          <w:r>
            <w:fldChar w:fldCharType="separate"/>
          </w:r>
          <w:r>
            <w:rPr>
              <w:noProof/>
            </w:rPr>
            <w:t>(Velleman, 2015)</w:t>
          </w:r>
          <w:r>
            <w:fldChar w:fldCharType="end"/>
          </w:r>
        </w:sdtContent>
      </w:sdt>
      <w:r>
        <w:t xml:space="preserve">. Absolutes in this instance refer to the relativity of the content to particular set standards of moral code. The freedom from the facts termed as </w:t>
      </w:r>
      <w:r w:rsidR="009E660F">
        <w:t>absolutes lead</w:t>
      </w:r>
      <w:r>
        <w:t xml:space="preserve"> to </w:t>
      </w:r>
      <w:r w:rsidR="009E660F">
        <w:t xml:space="preserve">the </w:t>
      </w:r>
      <w:r>
        <w:t xml:space="preserve">annihilation of </w:t>
      </w:r>
      <w:r w:rsidR="00AC1AC4">
        <w:t xml:space="preserve">those </w:t>
      </w:r>
      <w:r>
        <w:t xml:space="preserve">facts if the relevance cannot be closely related to any </w:t>
      </w:r>
      <w:r w:rsidR="00AC1AC4">
        <w:t xml:space="preserve">present </w:t>
      </w:r>
      <w:r>
        <w:t xml:space="preserve">aspect. Paul goes forward to argue that a relativist about morality would require the existence of absolute moral facts to prove their point </w:t>
      </w:r>
      <w:sdt>
        <w:sdtPr>
          <w:id w:val="736449106"/>
          <w:citation/>
        </w:sdtPr>
        <w:sdtEndPr/>
        <w:sdtContent>
          <w:r>
            <w:fldChar w:fldCharType="begin"/>
          </w:r>
          <w:r>
            <w:instrText xml:space="preserve"> CITATION Vel15 \l 1033 </w:instrText>
          </w:r>
          <w:r>
            <w:fldChar w:fldCharType="separate"/>
          </w:r>
          <w:r>
            <w:rPr>
              <w:noProof/>
            </w:rPr>
            <w:t>(Velleman, 2015)</w:t>
          </w:r>
          <w:r>
            <w:fldChar w:fldCharType="end"/>
          </w:r>
        </w:sdtContent>
      </w:sdt>
      <w:r>
        <w:t xml:space="preserve">. In such instances, the moral facts are true and factual if all other variables are constants. He explains his theory as </w:t>
      </w:r>
      <w:r w:rsidR="00AC1AC4">
        <w:t xml:space="preserve">the circumstances of the situation hold relativists </w:t>
      </w:r>
      <w:r w:rsidR="00105E50">
        <w:t xml:space="preserve">and the moral code of the object. Applying Paul’s </w:t>
      </w:r>
      <w:r w:rsidR="00AC1AC4">
        <w:t xml:space="preserve">argument </w:t>
      </w:r>
      <w:r w:rsidR="00105E50">
        <w:t xml:space="preserve">in the </w:t>
      </w:r>
      <w:r w:rsidR="00AC1AC4">
        <w:t xml:space="preserve">case </w:t>
      </w:r>
      <w:r w:rsidR="00105E50">
        <w:t>in Namibia, HIV stigma is a global concept and not just a reference specific to the region. Since the topic has no ‘close relative’ that can be associated with it to give it credibility in moral standards, the concept should be annihilated. HIV stigma holds no moral concepts and as such, free from notions of absolutism.</w:t>
      </w:r>
    </w:p>
    <w:p w:rsidR="0084353E" w:rsidRDefault="00105E50" w:rsidP="00C13EDD">
      <w:pPr>
        <w:spacing w:after="0" w:line="240" w:lineRule="auto"/>
        <w:ind w:firstLine="720"/>
        <w:jc w:val="both"/>
      </w:pPr>
      <w:r>
        <w:t>Stanley Fish</w:t>
      </w:r>
      <w:r w:rsidR="00AC1AC4">
        <w:t>,</w:t>
      </w:r>
      <w:r>
        <w:t xml:space="preserve"> on the other hand</w:t>
      </w:r>
      <w:r w:rsidR="00AC1AC4">
        <w:t>,</w:t>
      </w:r>
      <w:r>
        <w:t xml:space="preserve"> argues that relativism is the practice of putting yourself in an adversary’s shoes, for the purpose of gaining some sort of understanding of why someone else would opt to wear them </w:t>
      </w:r>
      <w:sdt>
        <w:sdtPr>
          <w:id w:val="-684976217"/>
          <w:citation/>
        </w:sdtPr>
        <w:sdtEndPr/>
        <w:sdtContent>
          <w:r>
            <w:fldChar w:fldCharType="begin"/>
          </w:r>
          <w:r>
            <w:instrText xml:space="preserve"> CITATION Blu15 \l 1033 </w:instrText>
          </w:r>
          <w:r>
            <w:fldChar w:fldCharType="separate"/>
          </w:r>
          <w:r>
            <w:rPr>
              <w:noProof/>
            </w:rPr>
            <w:t>(Blumenson, 2015)</w:t>
          </w:r>
          <w:r>
            <w:fldChar w:fldCharType="end"/>
          </w:r>
        </w:sdtContent>
      </w:sdt>
      <w:r>
        <w:t xml:space="preserve">. Fish denies the notion that relativism is the cast of mind that renders someone incapable of deducing a situation because they prefer their convictions to those of their adversary. The concept of relativism, according to Stanley, is all </w:t>
      </w:r>
      <w:bookmarkStart w:id="0" w:name="_GoBack"/>
      <w:bookmarkEnd w:id="0"/>
      <w:r>
        <w:t>spanning inclusive of all norms and cultures incomprehensible to one’s own. To certify this notion, one’s opinion should not be held in gest but rather understanding would serve better. Applying his theory in the case of Namibia, Stanley would advise Dr. Lo</w:t>
      </w:r>
      <w:r w:rsidR="003A5675">
        <w:t xml:space="preserve">ckett to seek additional information on why stigma exists, and what purpose it serves. Determination of these facts will prove beneficial in eliminating it as a threat and curbing the threat it presents. </w:t>
      </w:r>
    </w:p>
    <w:p w:rsidR="0084353E" w:rsidRDefault="0084353E" w:rsidP="00C13EDD">
      <w:pPr>
        <w:spacing w:after="0" w:line="240" w:lineRule="auto"/>
        <w:jc w:val="both"/>
      </w:pPr>
      <w:r>
        <w:br w:type="page"/>
      </w:r>
    </w:p>
    <w:sdt>
      <w:sdtPr>
        <w:rPr>
          <w:rFonts w:ascii="Times New Roman" w:eastAsiaTheme="minorHAnsi" w:hAnsi="Times New Roman" w:cstheme="minorBidi"/>
          <w:b w:val="0"/>
          <w:bCs w:val="0"/>
          <w:color w:val="auto"/>
          <w:sz w:val="24"/>
          <w:szCs w:val="22"/>
          <w:lang w:eastAsia="en-US"/>
        </w:rPr>
        <w:id w:val="1143925883"/>
        <w:docPartObj>
          <w:docPartGallery w:val="Bibliographies"/>
          <w:docPartUnique/>
        </w:docPartObj>
      </w:sdtPr>
      <w:sdtEndPr/>
      <w:sdtContent>
        <w:p w:rsidR="0084353E" w:rsidRPr="0084353E" w:rsidRDefault="0084353E" w:rsidP="00C13EDD">
          <w:pPr>
            <w:pStyle w:val="Heading1"/>
            <w:spacing w:before="0" w:line="240" w:lineRule="auto"/>
            <w:jc w:val="center"/>
            <w:rPr>
              <w:rFonts w:ascii="Times New Roman" w:hAnsi="Times New Roman" w:cs="Times New Roman"/>
              <w:color w:val="auto"/>
              <w:sz w:val="24"/>
            </w:rPr>
          </w:pPr>
          <w:r>
            <w:rPr>
              <w:rFonts w:ascii="Times New Roman" w:hAnsi="Times New Roman" w:cs="Times New Roman"/>
              <w:color w:val="auto"/>
              <w:sz w:val="24"/>
            </w:rPr>
            <w:t xml:space="preserve">References </w:t>
          </w:r>
        </w:p>
        <w:sdt>
          <w:sdtPr>
            <w:id w:val="111145805"/>
            <w:bibliography/>
          </w:sdtPr>
          <w:sdtEndPr/>
          <w:sdtContent>
            <w:p w:rsidR="0084353E" w:rsidRDefault="0084353E" w:rsidP="00C13EDD">
              <w:pPr>
                <w:pStyle w:val="Bibliography"/>
                <w:spacing w:after="0" w:line="240" w:lineRule="auto"/>
                <w:ind w:left="720" w:hanging="720"/>
                <w:rPr>
                  <w:noProof/>
                </w:rPr>
              </w:pPr>
              <w:r>
                <w:fldChar w:fldCharType="begin"/>
              </w:r>
              <w:r>
                <w:instrText xml:space="preserve"> BIBLIOGRAPHY </w:instrText>
              </w:r>
              <w:r>
                <w:fldChar w:fldCharType="separate"/>
              </w:r>
              <w:r>
                <w:rPr>
                  <w:noProof/>
                </w:rPr>
                <w:t xml:space="preserve">Blumenson, E. (2015). Four Challenges Confronting a Moral Conception of Universal Human Rights. </w:t>
              </w:r>
              <w:r>
                <w:rPr>
                  <w:i/>
                  <w:iCs/>
                  <w:noProof/>
                </w:rPr>
                <w:t>The Goerge Washington International Law Review</w:t>
              </w:r>
              <w:r>
                <w:rPr>
                  <w:noProof/>
                </w:rPr>
                <w:t>, 327.</w:t>
              </w:r>
            </w:p>
            <w:p w:rsidR="0084353E" w:rsidRDefault="0084353E" w:rsidP="00C13EDD">
              <w:pPr>
                <w:pStyle w:val="Bibliography"/>
                <w:spacing w:after="0" w:line="240" w:lineRule="auto"/>
                <w:ind w:left="720" w:hanging="720"/>
                <w:rPr>
                  <w:noProof/>
                </w:rPr>
              </w:pPr>
              <w:r>
                <w:rPr>
                  <w:noProof/>
                </w:rPr>
                <w:t xml:space="preserve">Gilbert, E., Morabito, J., &amp; Stohr, E. A. (2010). Knowledge sharing and decision making in the peace corps. </w:t>
              </w:r>
              <w:r>
                <w:rPr>
                  <w:i/>
                  <w:iCs/>
                  <w:noProof/>
                </w:rPr>
                <w:t>Knowledge and Process Management, 17</w:t>
              </w:r>
              <w:r>
                <w:rPr>
                  <w:noProof/>
                </w:rPr>
                <w:t>(3), 128-144.</w:t>
              </w:r>
            </w:p>
            <w:p w:rsidR="0084353E" w:rsidRDefault="0084353E" w:rsidP="00C13EDD">
              <w:pPr>
                <w:pStyle w:val="Bibliography"/>
                <w:spacing w:after="0" w:line="240" w:lineRule="auto"/>
                <w:ind w:left="720" w:hanging="720"/>
                <w:rPr>
                  <w:noProof/>
                </w:rPr>
              </w:pPr>
              <w:r>
                <w:rPr>
                  <w:noProof/>
                </w:rPr>
                <w:t xml:space="preserve">Levy, N. (2014). </w:t>
              </w:r>
              <w:r>
                <w:rPr>
                  <w:i/>
                  <w:iCs/>
                  <w:noProof/>
                </w:rPr>
                <w:t>Moral relativism: A short introduction.</w:t>
              </w:r>
              <w:r>
                <w:rPr>
                  <w:noProof/>
                </w:rPr>
                <w:t xml:space="preserve"> London: OneWorld Publications.</w:t>
              </w:r>
            </w:p>
            <w:p w:rsidR="0084353E" w:rsidRDefault="0084353E" w:rsidP="00C13EDD">
              <w:pPr>
                <w:pStyle w:val="Bibliography"/>
                <w:spacing w:after="0" w:line="240" w:lineRule="auto"/>
                <w:ind w:left="720" w:hanging="720"/>
                <w:rPr>
                  <w:noProof/>
                </w:rPr>
              </w:pPr>
              <w:r>
                <w:rPr>
                  <w:noProof/>
                </w:rPr>
                <w:t xml:space="preserve">Smith, R. A., &amp; Baker, M. (2012). At the edge? HIV stigma and centrality in a community’s social network in Namibia. </w:t>
              </w:r>
              <w:r>
                <w:rPr>
                  <w:i/>
                  <w:iCs/>
                  <w:noProof/>
                </w:rPr>
                <w:t>AIDS and Behavior, 16</w:t>
              </w:r>
              <w:r>
                <w:rPr>
                  <w:noProof/>
                </w:rPr>
                <w:t>(3), 525-534.</w:t>
              </w:r>
            </w:p>
            <w:p w:rsidR="0084353E" w:rsidRDefault="0084353E" w:rsidP="00C13EDD">
              <w:pPr>
                <w:pStyle w:val="Bibliography"/>
                <w:spacing w:after="0" w:line="240" w:lineRule="auto"/>
                <w:ind w:left="720" w:hanging="720"/>
                <w:rPr>
                  <w:noProof/>
                </w:rPr>
              </w:pPr>
              <w:r>
                <w:rPr>
                  <w:noProof/>
                </w:rPr>
                <w:t xml:space="preserve">Velleman, D. J. (2015). </w:t>
              </w:r>
              <w:r>
                <w:rPr>
                  <w:i/>
                  <w:iCs/>
                  <w:noProof/>
                </w:rPr>
                <w:t>Foundations for Moral Relativism: Second Expanded Edition.</w:t>
              </w:r>
              <w:r>
                <w:rPr>
                  <w:noProof/>
                </w:rPr>
                <w:t xml:space="preserve"> Cambridge: Open Book Publishers.</w:t>
              </w:r>
            </w:p>
            <w:p w:rsidR="0084353E" w:rsidRDefault="0084353E" w:rsidP="00C13EDD">
              <w:pPr>
                <w:spacing w:after="0" w:line="240" w:lineRule="auto"/>
              </w:pPr>
              <w:r>
                <w:rPr>
                  <w:b/>
                  <w:bCs/>
                  <w:noProof/>
                </w:rPr>
                <w:fldChar w:fldCharType="end"/>
              </w:r>
            </w:p>
          </w:sdtContent>
        </w:sdt>
      </w:sdtContent>
    </w:sdt>
    <w:p w:rsidR="00105E50" w:rsidRDefault="00105E50" w:rsidP="00C13EDD">
      <w:pPr>
        <w:spacing w:after="0" w:line="240" w:lineRule="auto"/>
        <w:ind w:firstLine="720"/>
      </w:pPr>
    </w:p>
    <w:sectPr w:rsidR="00105E50" w:rsidSect="00E4405E">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DFA" w:rsidRDefault="000F5DFA" w:rsidP="00E4405E">
      <w:pPr>
        <w:spacing w:after="0" w:line="240" w:lineRule="auto"/>
      </w:pPr>
      <w:r>
        <w:separator/>
      </w:r>
    </w:p>
  </w:endnote>
  <w:endnote w:type="continuationSeparator" w:id="0">
    <w:p w:rsidR="000F5DFA" w:rsidRDefault="000F5DFA" w:rsidP="00E44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DFA" w:rsidRDefault="000F5DFA" w:rsidP="00E4405E">
      <w:pPr>
        <w:spacing w:after="0" w:line="240" w:lineRule="auto"/>
      </w:pPr>
      <w:r>
        <w:separator/>
      </w:r>
    </w:p>
  </w:footnote>
  <w:footnote w:type="continuationSeparator" w:id="0">
    <w:p w:rsidR="000F5DFA" w:rsidRDefault="000F5DFA" w:rsidP="00E44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05E" w:rsidRDefault="00E4405E">
    <w:pPr>
      <w:pStyle w:val="Header"/>
      <w:jc w:val="right"/>
    </w:pPr>
    <w:r>
      <w:t xml:space="preserve"> RELAVITISM </w:t>
    </w:r>
    <w:r>
      <w:tab/>
    </w:r>
    <w:r>
      <w:tab/>
    </w:r>
    <w:sdt>
      <w:sdtPr>
        <w:id w:val="9974652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3EDD">
          <w:rPr>
            <w:noProof/>
          </w:rPr>
          <w:t>3</w:t>
        </w:r>
        <w:r>
          <w:rPr>
            <w:noProof/>
          </w:rPr>
          <w:fldChar w:fldCharType="end"/>
        </w:r>
      </w:sdtContent>
    </w:sdt>
  </w:p>
  <w:p w:rsidR="00E4405E" w:rsidRDefault="00E440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05E" w:rsidRDefault="00E4405E">
    <w:pPr>
      <w:pStyle w:val="Header"/>
      <w:jc w:val="right"/>
    </w:pPr>
    <w:r>
      <w:t xml:space="preserve">Running Head: RELAVITISM </w:t>
    </w:r>
    <w:r>
      <w:tab/>
    </w:r>
    <w:r>
      <w:tab/>
    </w:r>
    <w:sdt>
      <w:sdtPr>
        <w:id w:val="16042222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3EDD">
          <w:rPr>
            <w:noProof/>
          </w:rPr>
          <w:t>1</w:t>
        </w:r>
        <w:r>
          <w:rPr>
            <w:noProof/>
          </w:rPr>
          <w:fldChar w:fldCharType="end"/>
        </w:r>
      </w:sdtContent>
    </w:sdt>
  </w:p>
  <w:p w:rsidR="00E4405E" w:rsidRDefault="00E44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A0B"/>
    <w:rsid w:val="00006D87"/>
    <w:rsid w:val="000F5DFA"/>
    <w:rsid w:val="00105E50"/>
    <w:rsid w:val="001C77CD"/>
    <w:rsid w:val="00283413"/>
    <w:rsid w:val="003A5675"/>
    <w:rsid w:val="00513C96"/>
    <w:rsid w:val="00514783"/>
    <w:rsid w:val="00554A8F"/>
    <w:rsid w:val="006D3A0B"/>
    <w:rsid w:val="006E6D27"/>
    <w:rsid w:val="0084353E"/>
    <w:rsid w:val="009245F0"/>
    <w:rsid w:val="009E660F"/>
    <w:rsid w:val="00AC1AC4"/>
    <w:rsid w:val="00AC2DAB"/>
    <w:rsid w:val="00C13EDD"/>
    <w:rsid w:val="00D024E4"/>
    <w:rsid w:val="00E4405E"/>
    <w:rsid w:val="00E75358"/>
    <w:rsid w:val="00E85722"/>
    <w:rsid w:val="00ED2307"/>
    <w:rsid w:val="00F02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AA02"/>
  <w15:docId w15:val="{6E754BEB-1EDC-4AA8-8F00-D895A6D1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53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3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413"/>
    <w:rPr>
      <w:rFonts w:ascii="Tahoma" w:hAnsi="Tahoma" w:cs="Tahoma"/>
      <w:sz w:val="16"/>
      <w:szCs w:val="16"/>
    </w:rPr>
  </w:style>
  <w:style w:type="character" w:customStyle="1" w:styleId="Heading1Char">
    <w:name w:val="Heading 1 Char"/>
    <w:basedOn w:val="DefaultParagraphFont"/>
    <w:link w:val="Heading1"/>
    <w:uiPriority w:val="9"/>
    <w:rsid w:val="0084353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4353E"/>
  </w:style>
  <w:style w:type="paragraph" w:styleId="Header">
    <w:name w:val="header"/>
    <w:basedOn w:val="Normal"/>
    <w:link w:val="HeaderChar"/>
    <w:uiPriority w:val="99"/>
    <w:unhideWhenUsed/>
    <w:rsid w:val="00E44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05E"/>
  </w:style>
  <w:style w:type="paragraph" w:styleId="Footer">
    <w:name w:val="footer"/>
    <w:basedOn w:val="Normal"/>
    <w:link w:val="FooterChar"/>
    <w:uiPriority w:val="99"/>
    <w:unhideWhenUsed/>
    <w:rsid w:val="00E44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Smi12</b:Tag>
    <b:SourceType>JournalArticle</b:SourceType>
    <b:Guid>{CE99D4E6-E28F-4F32-8F02-86A0ECB4255C}</b:Guid>
    <b:Title>At the edge? HIV stigma and centrality in a community’s social network in Namibia</b:Title>
    <b:Year>2012</b:Year>
    <b:JournalName>AIDS and Behavior</b:JournalName>
    <b:Pages>525-534</b:Pages>
    <b:Author>
      <b:Author>
        <b:NameList>
          <b:Person>
            <b:Last>Smith</b:Last>
            <b:Middle>A.</b:Middle>
            <b:First>Rachel</b:First>
          </b:Person>
          <b:Person>
            <b:Last>Baker</b:Last>
            <b:First>Michelle</b:First>
          </b:Person>
        </b:NameList>
      </b:Author>
    </b:Author>
    <b:Volume>16</b:Volume>
    <b:Issue>3</b:Issue>
    <b:RefOrder>1</b:RefOrder>
  </b:Source>
  <b:Source>
    <b:Tag>Gil10</b:Tag>
    <b:SourceType>JournalArticle</b:SourceType>
    <b:Guid>{5F5E7937-8279-41A4-8464-627150B820CD}</b:Guid>
    <b:Title>Knowledge sharing and decision making in the peace corps</b:Title>
    <b:JournalName>Knowledge and Process Management</b:JournalName>
    <b:Year>2010</b:Year>
    <b:Pages>128-144</b:Pages>
    <b:Author>
      <b:Author>
        <b:NameList>
          <b:Person>
            <b:Last>Gilbert</b:Last>
            <b:First>Engels</b:First>
          </b:Person>
          <b:Person>
            <b:Last>Morabito</b:Last>
            <b:First>Joseph</b:First>
          </b:Person>
          <b:Person>
            <b:Last>Stohr</b:Last>
            <b:Middle>A.</b:Middle>
            <b:First>Edward</b:First>
          </b:Person>
        </b:NameList>
      </b:Author>
    </b:Author>
    <b:Volume>17</b:Volume>
    <b:Issue>3</b:Issue>
    <b:RefOrder>2</b:RefOrder>
  </b:Source>
  <b:Source>
    <b:Tag>Lev14</b:Tag>
    <b:SourceType>Book</b:SourceType>
    <b:Guid>{D7A91CB6-AF29-4C8B-84D3-1C224C093F2B}</b:Guid>
    <b:Title>Moral relativism: A short introduction</b:Title>
    <b:Year>2014</b:Year>
    <b:City>London</b:City>
    <b:Publisher>OneWorld Publications</b:Publisher>
    <b:Author>
      <b:Author>
        <b:NameList>
          <b:Person>
            <b:Last>Levy</b:Last>
            <b:First>Neil</b:First>
          </b:Person>
        </b:NameList>
      </b:Author>
    </b:Author>
    <b:RefOrder>3</b:RefOrder>
  </b:Source>
  <b:Source>
    <b:Tag>Vel15</b:Tag>
    <b:SourceType>Book</b:SourceType>
    <b:Guid>{CACD1124-3057-415B-83A8-8FC0BACDDAAC}</b:Guid>
    <b:Title>Foundations for Moral Relativism: Second Expanded Edition</b:Title>
    <b:Year>2015</b:Year>
    <b:City>Cambridge</b:City>
    <b:Publisher>Open Book Publishers</b:Publisher>
    <b:Author>
      <b:Author>
        <b:NameList>
          <b:Person>
            <b:Last>Velleman</b:Last>
            <b:Middle>J.</b:Middle>
            <b:First>David</b:First>
          </b:Person>
        </b:NameList>
      </b:Author>
    </b:Author>
    <b:RefOrder>4</b:RefOrder>
  </b:Source>
  <b:Source>
    <b:Tag>Blu15</b:Tag>
    <b:SourceType>JournalArticle</b:SourceType>
    <b:Guid>{F6CCA645-5EF9-49F6-B614-E10281FE08CA}</b:Guid>
    <b:Title>Four Challenges Confronting a Moral Conception of Universal Human Rights</b:Title>
    <b:Year>2015</b:Year>
    <b:JournalName>The Goerge Washington International Law Review</b:JournalName>
    <b:Pages>327</b:Pages>
    <b:Author>
      <b:Author>
        <b:NameList>
          <b:Person>
            <b:Last>Blumenson</b:Last>
            <b:First>Eric</b:First>
          </b:Person>
        </b:NameList>
      </b:Author>
    </b:Author>
    <b:RefOrder>5</b:RefOrder>
  </b:Source>
</b:Sources>
</file>

<file path=customXml/itemProps1.xml><?xml version="1.0" encoding="utf-8"?>
<ds:datastoreItem xmlns:ds="http://schemas.openxmlformats.org/officeDocument/2006/customXml" ds:itemID="{879E9B29-0696-47A0-BC6E-C1A64C4CE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2019-03-19T03:00:00Z</dcterms:created>
  <dcterms:modified xsi:type="dcterms:W3CDTF">2019-03-19T03:00:00Z</dcterms:modified>
</cp:coreProperties>
</file>